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DJG.6043.1.2024</w:t>
      </w:r>
    </w:p>
    <w:p w14:paraId="02395BE1" w14:textId="39D864E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D45ED">
        <w:rPr>
          <w:rFonts w:ascii="Times New Roman" w:hAnsi="Times New Roman"/>
          <w:color w:val="000000"/>
          <w:sz w:val="24"/>
          <w:szCs w:val="24"/>
        </w:rPr>
        <w:t>15/</w:t>
      </w:r>
      <w:r w:rsidR="00573324">
        <w:rPr>
          <w:rFonts w:ascii="Times New Roman" w:hAnsi="Times New Roman"/>
          <w:color w:val="000000"/>
          <w:sz w:val="24"/>
          <w:szCs w:val="24"/>
        </w:rPr>
        <w:t>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ROBERTA STARZYŃSKIEGO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533EF51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3D45ED">
        <w:rPr>
          <w:rFonts w:ascii="Times New Roman" w:hAnsi="Times New Roman"/>
          <w:color w:val="000000"/>
          <w:sz w:val="24"/>
          <w:szCs w:val="24"/>
        </w:rPr>
        <w:t>Dz. U. z 2023 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31 stycznia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Sylwia Urszula Pająk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ROBERTA STARZYŃSKIEGO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3D45ED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61C7968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ROBERTA STARZYŃSKIEGO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3D45ED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Sylwia Urszula Pająk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ROBERTA STARZYŃSKIEGO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Jasna 3A, 59-975 Sulików.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Sulików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022505).</w:t>
      </w:r>
    </w:p>
    <w:p w14:paraId="14E530E2" w14:textId="77777777" w:rsidR="004E37CA" w:rsidRDefault="00697CCD" w:rsidP="004E37C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4E37CA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4E37CA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4E37CA">
        <w:rPr>
          <w:rFonts w:ascii="Times New Roman" w:hAnsi="Times New Roman"/>
          <w:color w:val="000000"/>
          <w:sz w:val="24"/>
          <w:szCs w:val="24"/>
        </w:rPr>
        <w:br/>
      </w:r>
      <w:r w:rsidR="004E37CA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69BE6DDA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3D45ED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D45ED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E37CA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80C0-0686-4A44-9ECA-55ED6411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2024-02-01T06:48:00Z</cp:lastPrinted>
  <dcterms:created xsi:type="dcterms:W3CDTF">2024-02-01T06:51:00Z</dcterms:created>
  <dcterms:modified xsi:type="dcterms:W3CDTF">2024-02-05T13:35:00Z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