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DJG.6043.146.2024</w:t>
      </w:r>
    </w:p>
    <w:p w14:paraId="02395BE1" w14:textId="54A6BFEB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D6733">
        <w:rPr>
          <w:rFonts w:ascii="Times New Roman" w:hAnsi="Times New Roman"/>
          <w:color w:val="000000"/>
          <w:sz w:val="24"/>
          <w:szCs w:val="24"/>
        </w:rPr>
        <w:t>78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PRZYSZŁOŚĆ GMINY W NASZYCH RĘKACH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639B4E70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Zakrzewski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</w:t>
      </w:r>
      <w:r w:rsidR="000D6733">
        <w:rPr>
          <w:rFonts w:ascii="Times New Roman" w:hAnsi="Times New Roman"/>
          <w:sz w:val="24"/>
          <w:szCs w:val="24"/>
        </w:rPr>
        <w:t>CZY WYBORCÓW PRZYSZŁOŚĆ GMINY W </w:t>
      </w:r>
      <w:r w:rsidR="00D553A9">
        <w:rPr>
          <w:rFonts w:ascii="Times New Roman" w:hAnsi="Times New Roman"/>
          <w:sz w:val="24"/>
          <w:szCs w:val="24"/>
        </w:rPr>
        <w:t>NASZYCH RĘKACH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PRZYSZŁOŚĆ GMINY W NASZYCH RĘKACH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Zakrzewski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PGWNR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Żołnierska 17/3, 58-562 Podgórzyn.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Podgórzyn (kod teryt.: 020608).</w:t>
      </w:r>
    </w:p>
    <w:p w14:paraId="0F486425" w14:textId="74340633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30C58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F7BDC3A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0D6733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D6733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0C58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6642-FB83-4339-A3DF-008B37CB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4</cp:revision>
  <cp:lastPrinted>2024-02-08T08:07:00Z</cp:lastPrinted>
  <dcterms:created xsi:type="dcterms:W3CDTF">2024-02-08T08:07:00Z</dcterms:created>
  <dcterms:modified xsi:type="dcterms:W3CDTF">2024-02-08T08:07:00Z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